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518386A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B5B73">
        <w:rPr>
          <w:noProof w:val="0"/>
          <w:sz w:val="24"/>
          <w:szCs w:val="24"/>
        </w:rPr>
        <w:t>4</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F66A29">
        <w:rPr>
          <w:bCs/>
          <w:noProof w:val="0"/>
          <w:sz w:val="24"/>
          <w:szCs w:val="24"/>
        </w:rPr>
        <w:t>5310</w:t>
      </w:r>
    </w:p>
    <w:p w14:paraId="1822B173" w14:textId="679C5F4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B5B73" w:rsidRPr="00225F6D">
        <w:rPr>
          <w:rFonts w:cs="Arial"/>
          <w:sz w:val="24"/>
          <w:szCs w:val="24"/>
          <w:lang w:val="en-US"/>
        </w:rPr>
        <w:t xml:space="preserve">1 – </w:t>
      </w:r>
      <w:r w:rsidR="00BB5B73">
        <w:rPr>
          <w:rFonts w:cs="Arial"/>
          <w:sz w:val="24"/>
          <w:szCs w:val="24"/>
          <w:lang w:val="en-US"/>
        </w:rPr>
        <w:t>11</w:t>
      </w:r>
      <w:r w:rsidR="00BB5B73" w:rsidRPr="00225F6D">
        <w:rPr>
          <w:rFonts w:cs="Arial"/>
          <w:sz w:val="24"/>
          <w:szCs w:val="24"/>
          <w:lang w:val="en-US"/>
        </w:rPr>
        <w:t xml:space="preserve"> </w:t>
      </w:r>
      <w:r w:rsidR="00BB5B73">
        <w:rPr>
          <w:rFonts w:cs="Arial"/>
          <w:sz w:val="24"/>
          <w:szCs w:val="24"/>
          <w:lang w:val="en-US"/>
        </w:rPr>
        <w:t>November</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EA9A97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65409">
        <w:rPr>
          <w:rFonts w:cs="Arial"/>
          <w:b/>
          <w:bCs/>
          <w:sz w:val="24"/>
          <w:lang w:val="en-US" w:eastAsia="ja-JP"/>
        </w:rPr>
        <w:t>15.2.1.2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A7673E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3FF8" w:rsidRPr="00B33FF8">
        <w:rPr>
          <w:rFonts w:ascii="Arial" w:hAnsi="Arial" w:cs="Arial"/>
          <w:b/>
          <w:bCs/>
          <w:sz w:val="24"/>
        </w:rPr>
        <w:t>Stage 3 updates following replies from other WGs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BBC3944" w:rsidR="00CD4C7B" w:rsidRPr="00E76E2D" w:rsidRDefault="00B33FF8" w:rsidP="00E76E2D">
      <w:pPr>
        <w:pStyle w:val="00BodyText"/>
        <w:spacing w:after="0"/>
        <w:rPr>
          <w:rFonts w:ascii="Times New Roman" w:hAnsi="Times New Roman"/>
          <w:sz w:val="20"/>
          <w:lang w:val="en-GB"/>
        </w:rPr>
      </w:pPr>
      <w:r>
        <w:rPr>
          <w:rFonts w:ascii="Times New Roman" w:hAnsi="Times New Roman"/>
          <w:sz w:val="20"/>
          <w:lang w:val="en-GB"/>
        </w:rPr>
        <w:t xml:space="preserve">We discuss in this paper editor's notes in the NGAP BL CR in light of incoming responses from other WGs. </w:t>
      </w:r>
    </w:p>
    <w:p w14:paraId="479DA40B" w14:textId="77777777" w:rsidR="00CD4C7B" w:rsidRPr="006E13D1" w:rsidRDefault="00CD4C7B" w:rsidP="00CD4C7B">
      <w:pPr>
        <w:pStyle w:val="Heading1"/>
      </w:pPr>
      <w:r w:rsidRPr="006E13D1">
        <w:t>2</w:t>
      </w:r>
      <w:r w:rsidRPr="006E13D1">
        <w:tab/>
      </w:r>
      <w:r w:rsidR="00972FD7">
        <w:t>Discussion</w:t>
      </w:r>
    </w:p>
    <w:p w14:paraId="2FD966CA" w14:textId="77777777" w:rsidR="0071636F" w:rsidRDefault="000A43C6" w:rsidP="0071636F">
      <w:pPr>
        <w:overflowPunct w:val="0"/>
        <w:autoSpaceDE w:val="0"/>
        <w:autoSpaceDN w:val="0"/>
        <w:adjustRightInd w:val="0"/>
        <w:textAlignment w:val="baseline"/>
        <w:rPr>
          <w:rFonts w:eastAsia="SimSun"/>
          <w:i/>
          <w:color w:val="C00000"/>
          <w:lang w:eastAsia="zh-CN"/>
        </w:rPr>
      </w:pPr>
      <w:r>
        <w:rPr>
          <w:rFonts w:eastAsia="SimSun"/>
          <w:i/>
          <w:color w:val="C00000"/>
          <w:lang w:eastAsia="zh-CN"/>
        </w:rPr>
        <w:t xml:space="preserve">Editor’s Note: FFS on </w:t>
      </w:r>
      <w:r>
        <w:rPr>
          <w:rFonts w:eastAsia="SimSun" w:hint="eastAsia"/>
          <w:i/>
          <w:color w:val="C00000"/>
          <w:lang w:val="en-US" w:eastAsia="zh-CN"/>
        </w:rPr>
        <w:t>Whether to use Deactivate Trace procedure or other procedure for the deactivation of QoE</w:t>
      </w:r>
      <w:r>
        <w:rPr>
          <w:rFonts w:eastAsia="SimSun"/>
          <w:i/>
          <w:color w:val="C00000"/>
          <w:lang w:val="en-US" w:eastAsia="zh-CN"/>
        </w:rPr>
        <w:t xml:space="preserve"> measurement.</w:t>
      </w:r>
      <w:r w:rsidR="0071636F" w:rsidRPr="0071636F">
        <w:rPr>
          <w:rFonts w:eastAsia="SimSun"/>
          <w:i/>
          <w:color w:val="C00000"/>
          <w:lang w:eastAsia="zh-CN"/>
        </w:rPr>
        <w:t xml:space="preserve"> </w:t>
      </w:r>
    </w:p>
    <w:p w14:paraId="62D40040" w14:textId="7124E7B1" w:rsidR="0071636F" w:rsidRDefault="0071636F" w:rsidP="0071636F">
      <w:pPr>
        <w:overflowPunct w:val="0"/>
        <w:autoSpaceDE w:val="0"/>
        <w:autoSpaceDN w:val="0"/>
        <w:adjustRightInd w:val="0"/>
        <w:textAlignment w:val="baseline"/>
        <w:rPr>
          <w:rFonts w:ascii="Arial" w:eastAsia="SimSun" w:hAnsi="Arial" w:cs="Arial"/>
          <w:i/>
          <w:color w:val="C00000"/>
          <w:sz w:val="18"/>
          <w:lang w:eastAsia="zh-CN"/>
        </w:rPr>
      </w:pPr>
      <w:r>
        <w:rPr>
          <w:rFonts w:eastAsia="SimSun"/>
          <w:i/>
          <w:color w:val="C00000"/>
          <w:lang w:eastAsia="zh-CN"/>
        </w:rPr>
        <w:t xml:space="preserve">Editor’s Note: </w:t>
      </w:r>
      <w:r>
        <w:rPr>
          <w:rFonts w:eastAsia="SimSun" w:hint="eastAsia"/>
          <w:i/>
          <w:color w:val="C00000"/>
          <w:lang w:eastAsia="zh-CN"/>
        </w:rPr>
        <w:t>F</w:t>
      </w:r>
      <w:r>
        <w:rPr>
          <w:rFonts w:eastAsia="SimSun"/>
          <w:i/>
          <w:color w:val="C00000"/>
          <w:lang w:eastAsia="zh-CN"/>
        </w:rPr>
        <w:t xml:space="preserve">FS on whether a new message is needed for activation of this </w:t>
      </w:r>
      <w:r w:rsidRPr="00AB66DC">
        <w:rPr>
          <w:rFonts w:eastAsia="SimSun"/>
          <w:i/>
          <w:color w:val="C00000"/>
          <w:lang w:eastAsia="zh-CN"/>
        </w:rPr>
        <w:t>UE Application layer measurement configuration.</w:t>
      </w:r>
    </w:p>
    <w:p w14:paraId="6BC26374" w14:textId="4BFBAF0A" w:rsidR="00AB66DC" w:rsidRDefault="0071636F" w:rsidP="000A43C6">
      <w:r>
        <w:t>SA5 has replied in [1] that "</w:t>
      </w:r>
      <w:r w:rsidRPr="0071636F">
        <w:rPr>
          <w:i/>
          <w:iCs/>
        </w:rPr>
        <w:t>The trace mechanisms defined in TS 32.422 are not reused for QMC</w:t>
      </w:r>
      <w:r>
        <w:t xml:space="preserve">". In principle, RAN3 could still choose to use trace related signalling procedures and IEs on network interfaces, however would then need to find a solution to handle the </w:t>
      </w:r>
      <w:r w:rsidRPr="0071636F">
        <w:rPr>
          <w:i/>
          <w:iCs/>
        </w:rPr>
        <w:t>NG-RAN Trace ID</w:t>
      </w:r>
      <w:r>
        <w:t xml:space="preserve"> IE which is mandatorily present. In practice, this IE would have to be ignored in case of QMC. We therefore propose to introduce specific signalling procedures and IEs for QMC, independent of the trace framework.</w:t>
      </w:r>
    </w:p>
    <w:p w14:paraId="154D6FB6" w14:textId="70EA2FD2" w:rsidR="0071636F" w:rsidRDefault="0071636F" w:rsidP="000A43C6">
      <w:pPr>
        <w:rPr>
          <w:b/>
          <w:bCs/>
        </w:rPr>
      </w:pPr>
      <w:r w:rsidRPr="0071636F">
        <w:rPr>
          <w:b/>
          <w:bCs/>
        </w:rPr>
        <w:t xml:space="preserve">Proposal 1: </w:t>
      </w:r>
      <w:r w:rsidR="008A0543">
        <w:rPr>
          <w:b/>
          <w:bCs/>
        </w:rPr>
        <w:t>Solve editor's notes by i</w:t>
      </w:r>
      <w:r w:rsidRPr="0071636F">
        <w:rPr>
          <w:b/>
          <w:bCs/>
        </w:rPr>
        <w:t>ntroduc</w:t>
      </w:r>
      <w:r w:rsidR="008A0543">
        <w:rPr>
          <w:b/>
          <w:bCs/>
        </w:rPr>
        <w:t>ing</w:t>
      </w:r>
      <w:r w:rsidRPr="0071636F">
        <w:rPr>
          <w:b/>
          <w:bCs/>
        </w:rPr>
        <w:t xml:space="preserve"> specific signalling procedures and IEs for QMC, independent of the trace framework.</w:t>
      </w:r>
    </w:p>
    <w:p w14:paraId="4459CF19" w14:textId="0112AF5D" w:rsidR="00AB66DC" w:rsidRPr="00AB66DC" w:rsidRDefault="00AB66DC" w:rsidP="000A43C6">
      <w:pPr>
        <w:rPr>
          <w:i/>
          <w:color w:val="C00000"/>
        </w:rPr>
      </w:pPr>
      <w:r>
        <w:t xml:space="preserve">A consequence of this proposal is that the new </w:t>
      </w:r>
      <w:r w:rsidRPr="00AB66DC">
        <w:rPr>
          <w:i/>
          <w:iCs/>
        </w:rPr>
        <w:t>UE Application layer measurement configuration</w:t>
      </w:r>
      <w:r>
        <w:t xml:space="preserve"> IE currently proposed as part of the </w:t>
      </w:r>
      <w:r w:rsidRPr="00AB66DC">
        <w:rPr>
          <w:i/>
          <w:iCs/>
        </w:rPr>
        <w:t>Trace Activation</w:t>
      </w:r>
      <w:r>
        <w:t xml:space="preserve"> IE should be moved to a new </w:t>
      </w:r>
      <w:r w:rsidRPr="00AB66DC">
        <w:rPr>
          <w:i/>
          <w:iCs/>
        </w:rPr>
        <w:t>QMC Activation</w:t>
      </w:r>
      <w:r>
        <w:t xml:space="preserve"> IE.</w:t>
      </w:r>
    </w:p>
    <w:p w14:paraId="0E220E4F" w14:textId="4FA7C565" w:rsidR="000A43C6" w:rsidRDefault="000A43C6" w:rsidP="000A43C6">
      <w:pPr>
        <w:overflowPunct w:val="0"/>
        <w:autoSpaceDE w:val="0"/>
        <w:autoSpaceDN w:val="0"/>
        <w:adjustRightInd w:val="0"/>
        <w:textAlignment w:val="baseline"/>
        <w:rPr>
          <w:rFonts w:eastAsia="SimSun"/>
          <w:color w:val="C00000"/>
          <w:lang w:eastAsia="zh-CN"/>
        </w:rPr>
      </w:pPr>
      <w:r>
        <w:rPr>
          <w:rFonts w:eastAsia="SimSun"/>
          <w:i/>
          <w:color w:val="C00000"/>
          <w:lang w:eastAsia="zh-CN"/>
        </w:rPr>
        <w:t>Editor’s Note: FFS whether QoE Reference is needed or not, pending on SA5 reply; otherwise Service Type will be used.</w:t>
      </w:r>
    </w:p>
    <w:p w14:paraId="326B84AF" w14:textId="580914DB" w:rsidR="00AB66DC" w:rsidRDefault="003F1C3A" w:rsidP="00AB66DC">
      <w:pPr>
        <w:overflowPunct w:val="0"/>
        <w:autoSpaceDE w:val="0"/>
        <w:autoSpaceDN w:val="0"/>
        <w:adjustRightInd w:val="0"/>
        <w:textAlignment w:val="baseline"/>
      </w:pPr>
      <w:r>
        <w:t xml:space="preserve">This editor's note is present in the new </w:t>
      </w:r>
      <w:r w:rsidRPr="003F1C3A">
        <w:rPr>
          <w:i/>
          <w:iCs/>
        </w:rPr>
        <w:t>QMC Deactivate</w:t>
      </w:r>
      <w:r>
        <w:t xml:space="preserve"> IE</w:t>
      </w:r>
      <w:r w:rsidR="008A0543">
        <w:t xml:space="preserve"> (clause 9.3.1.xx1)</w:t>
      </w:r>
      <w:r>
        <w:t xml:space="preserve">, and the note is linked to the question of </w:t>
      </w:r>
      <w:r w:rsidR="008A0543">
        <w:t>the support of multiple QMC configurations per UE and possibly also per service type</w:t>
      </w:r>
      <w:r>
        <w:t xml:space="preserve">. </w:t>
      </w:r>
      <w:r w:rsidR="00AB66DC">
        <w:t>SA5</w:t>
      </w:r>
      <w:r>
        <w:t xml:space="preserve"> has replied in [2]: </w:t>
      </w:r>
    </w:p>
    <w:p w14:paraId="7386BE7D" w14:textId="77777777" w:rsidR="003F1C3A" w:rsidRPr="003F1C3A" w:rsidRDefault="003F1C3A" w:rsidP="003F1C3A">
      <w:pPr>
        <w:overflowPunct w:val="0"/>
        <w:autoSpaceDE w:val="0"/>
        <w:autoSpaceDN w:val="0"/>
        <w:adjustRightInd w:val="0"/>
        <w:textAlignment w:val="baseline"/>
        <w:rPr>
          <w:i/>
          <w:iCs/>
        </w:rPr>
      </w:pPr>
      <w:r w:rsidRPr="003F1C3A">
        <w:rPr>
          <w:i/>
          <w:iCs/>
        </w:rPr>
        <w:t xml:space="preserve">The mechanisms of QMC defined in TS 28.405 does not support multiple QoE measurement configurations. The content in the latest version of 28.405 is for UMTS and LTE, it will be enhanced to support NR in release 17. SA5 think it is possible to provide multiple QoE measurement configurations for one certain service type, and how to support multiple QoE measurement configurations for one certain service type will be considered in NR. </w:t>
      </w:r>
    </w:p>
    <w:p w14:paraId="3693194B" w14:textId="515CED63" w:rsidR="003F1C3A" w:rsidRPr="003F1C3A" w:rsidRDefault="003F1C3A" w:rsidP="003F1C3A">
      <w:pPr>
        <w:overflowPunct w:val="0"/>
        <w:autoSpaceDE w:val="0"/>
        <w:autoSpaceDN w:val="0"/>
        <w:adjustRightInd w:val="0"/>
        <w:textAlignment w:val="baseline"/>
        <w:rPr>
          <w:i/>
          <w:iCs/>
        </w:rPr>
      </w:pPr>
      <w:r w:rsidRPr="003F1C3A">
        <w:rPr>
          <w:i/>
          <w:iCs/>
        </w:rPr>
        <w:t>In general, SA5 will wait for further RAN2 progress and then see if some updates to SA5 specifications are needed or not.</w:t>
      </w:r>
    </w:p>
    <w:p w14:paraId="750BD131" w14:textId="7F591405" w:rsidR="003F1C3A" w:rsidRDefault="008A0543" w:rsidP="003F1C3A">
      <w:pPr>
        <w:overflowPunct w:val="0"/>
        <w:autoSpaceDE w:val="0"/>
        <w:autoSpaceDN w:val="0"/>
        <w:adjustRightInd w:val="0"/>
        <w:textAlignment w:val="baseline"/>
      </w:pPr>
      <w:r>
        <w:t>It therefore seems SA5 expects RAN2 to provide further feedback on the support of multiple QMC configurations. This is aligned with reply provided by RAN3 in [3]: "</w:t>
      </w:r>
      <w:r w:rsidRPr="008A0543">
        <w:rPr>
          <w:i/>
          <w:iCs/>
        </w:rPr>
        <w:t>From RAN3 perspective, it is possible to provide multiple QoE measurement configurations for one certain service type. But it’s up to RAN2 and SA5 to make the final confirmation.</w:t>
      </w:r>
      <w:r>
        <w:t xml:space="preserve">" </w:t>
      </w:r>
    </w:p>
    <w:p w14:paraId="20DA91E8" w14:textId="019BFADC" w:rsidR="003F1C3A" w:rsidRDefault="008A0543" w:rsidP="008A0543">
      <w:pPr>
        <w:rPr>
          <w:b/>
          <w:bCs/>
        </w:rPr>
      </w:pPr>
      <w:r w:rsidRPr="008A0543">
        <w:rPr>
          <w:b/>
          <w:bCs/>
        </w:rPr>
        <w:t>Proposal 2: Keep the editor's note in clause 9.3.1.xx1, awaiting further feedback from RAN2 on the support of multiple QMC configurations per UE / service type.</w:t>
      </w:r>
    </w:p>
    <w:p w14:paraId="3B8AC4EC" w14:textId="16BDA229" w:rsidR="000A43C6" w:rsidRDefault="000A43C6" w:rsidP="000A43C6">
      <w:pPr>
        <w:overflowPunct w:val="0"/>
        <w:autoSpaceDE w:val="0"/>
        <w:autoSpaceDN w:val="0"/>
        <w:adjustRightInd w:val="0"/>
        <w:textAlignment w:val="baseline"/>
        <w:rPr>
          <w:rFonts w:eastAsia="SimSun"/>
          <w:i/>
          <w:color w:val="C00000"/>
          <w:lang w:eastAsia="zh-CN"/>
        </w:rPr>
      </w:pPr>
      <w:r>
        <w:rPr>
          <w:rFonts w:eastAsia="SimSun"/>
          <w:i/>
          <w:color w:val="C00000"/>
          <w:lang w:eastAsia="zh-CN"/>
        </w:rPr>
        <w:t>Editor’s Note: FFS whether the Measurement Collection Entity IP Address should be per-service type.</w:t>
      </w:r>
    </w:p>
    <w:p w14:paraId="762E5BEE" w14:textId="77777777" w:rsidR="00B5476A" w:rsidRPr="009526FC" w:rsidRDefault="00B5476A" w:rsidP="00B5476A">
      <w:pPr>
        <w:overflowPunct w:val="0"/>
        <w:autoSpaceDE w:val="0"/>
        <w:autoSpaceDN w:val="0"/>
        <w:adjustRightInd w:val="0"/>
        <w:textAlignment w:val="baseline"/>
        <w:rPr>
          <w:rFonts w:eastAsia="SimSun"/>
          <w:lang w:eastAsia="zh-CN"/>
        </w:rPr>
      </w:pPr>
      <w:r>
        <w:rPr>
          <w:rFonts w:eastAsia="SimSun"/>
          <w:i/>
          <w:color w:val="C00000"/>
          <w:lang w:eastAsia="zh-CN"/>
        </w:rPr>
        <w:t>Editior’s Note: Tabular structure may be refined after further checking.</w:t>
      </w:r>
    </w:p>
    <w:p w14:paraId="59CC317E" w14:textId="44BBF75B" w:rsidR="008A0543" w:rsidRDefault="00C25F01" w:rsidP="000A43C6">
      <w:pPr>
        <w:overflowPunct w:val="0"/>
        <w:autoSpaceDE w:val="0"/>
        <w:autoSpaceDN w:val="0"/>
        <w:adjustRightInd w:val="0"/>
        <w:textAlignment w:val="baseline"/>
      </w:pPr>
      <w:r w:rsidRPr="00C25F01">
        <w:lastRenderedPageBreak/>
        <w:t xml:space="preserve">SA5 has replied in [1]: </w:t>
      </w:r>
      <w:r w:rsidR="002D5631">
        <w:t>"</w:t>
      </w:r>
      <w:r w:rsidR="002D5631" w:rsidRPr="002D5631">
        <w:rPr>
          <w:i/>
          <w:iCs/>
        </w:rPr>
        <w:t>The Measurement Collection Entity IP Address is configured per QoE Reference</w:t>
      </w:r>
      <w:r w:rsidR="002D5631" w:rsidRPr="002D5631">
        <w:t>.</w:t>
      </w:r>
      <w:r w:rsidR="002D5631">
        <w:t xml:space="preserve">" and </w:t>
      </w:r>
      <w:r>
        <w:t>"</w:t>
      </w:r>
      <w:r w:rsidRPr="00C25F01">
        <w:rPr>
          <w:i/>
          <w:iCs/>
        </w:rPr>
        <w:t>For UMTS and LTE, one QMC job identified by QoE Reference is per service type. SA5 hasn’t discussed whether one QMC job identified by QoE Reference is per service type or per slice for NR QoE</w:t>
      </w:r>
      <w:r w:rsidRPr="00C25F01">
        <w:t>.</w:t>
      </w:r>
      <w:r>
        <w:t>"</w:t>
      </w:r>
    </w:p>
    <w:p w14:paraId="29FE09E9" w14:textId="55DBC7FB" w:rsidR="00C25F01" w:rsidRDefault="002D5631" w:rsidP="000A43C6">
      <w:pPr>
        <w:overflowPunct w:val="0"/>
        <w:autoSpaceDE w:val="0"/>
        <w:autoSpaceDN w:val="0"/>
        <w:adjustRightInd w:val="0"/>
        <w:textAlignment w:val="baseline"/>
      </w:pPr>
      <w:r>
        <w:t xml:space="preserve">It is therefore clear that the </w:t>
      </w:r>
      <w:r w:rsidRPr="002D5631">
        <w:t>Measurement Collection Entity IP Address is configured per QoE Reference</w:t>
      </w:r>
      <w:r w:rsidR="008F2467">
        <w:t>, and the corresponding IE should therefore be moved from clause 9.3.1.xx2 to 9.3.1.xx3</w:t>
      </w:r>
      <w:r>
        <w:t xml:space="preserve">. The scope of the QoE Reference is not yet confirmed, but </w:t>
      </w:r>
      <w:r w:rsidR="00A47418">
        <w:t>it still seems clear</w:t>
      </w:r>
      <w:r>
        <w:t xml:space="preserve"> that there is one QoE Reference </w:t>
      </w:r>
      <w:r w:rsidR="00B5476A">
        <w:t>per "</w:t>
      </w:r>
      <w:r w:rsidR="00B5476A" w:rsidRPr="00B5476A">
        <w:t>Container for application layer measurement configuration</w:t>
      </w:r>
      <w:r w:rsidR="00B5476A">
        <w:t xml:space="preserve">" as currently reflected in clause </w:t>
      </w:r>
      <w:r w:rsidR="00B5476A" w:rsidRPr="00B5476A">
        <w:t>9.3.1.xx3</w:t>
      </w:r>
      <w:r w:rsidR="00B5476A">
        <w:t xml:space="preserve">. The coexistence of multiple such configurations would then need RAN2 feedback as discussed above, e.g. with different slice scopes. </w:t>
      </w:r>
      <w:r w:rsidR="008F2467">
        <w:t>W</w:t>
      </w:r>
      <w:r w:rsidR="00B5476A">
        <w:t xml:space="preserve">e believe that multiple QMC configuration per service type </w:t>
      </w:r>
      <w:r w:rsidR="008F2467">
        <w:t>doesn't provide sufficient benefit in terms of added functionality</w:t>
      </w:r>
      <w:r w:rsidR="00A47418">
        <w:t>, but this question doesn't seem to impact the stage 3 tabular structure</w:t>
      </w:r>
      <w:r w:rsidR="008F2467">
        <w:t>.</w:t>
      </w:r>
    </w:p>
    <w:p w14:paraId="189EB2D9" w14:textId="0CD2759A" w:rsidR="008F2467" w:rsidRPr="008F2467" w:rsidRDefault="008F2467" w:rsidP="000A43C6">
      <w:pPr>
        <w:overflowPunct w:val="0"/>
        <w:autoSpaceDE w:val="0"/>
        <w:autoSpaceDN w:val="0"/>
        <w:adjustRightInd w:val="0"/>
        <w:textAlignment w:val="baseline"/>
        <w:rPr>
          <w:b/>
          <w:bCs/>
        </w:rPr>
      </w:pPr>
      <w:r w:rsidRPr="008F2467">
        <w:rPr>
          <w:b/>
          <w:bCs/>
        </w:rPr>
        <w:t>Proposal 3: Move the Measurement Collection Entity IP Address from clause 9.3.1.xx2 to 9.3.1.xx3, tabular structure seems otherwise OK (editor's notes may be removed).</w:t>
      </w:r>
    </w:p>
    <w:p w14:paraId="5E6F830A" w14:textId="00F64D98" w:rsidR="000A43C6" w:rsidRDefault="000A43C6" w:rsidP="000A43C6">
      <w:pPr>
        <w:overflowPunct w:val="0"/>
        <w:autoSpaceDE w:val="0"/>
        <w:autoSpaceDN w:val="0"/>
        <w:adjustRightInd w:val="0"/>
        <w:textAlignment w:val="baseline"/>
        <w:rPr>
          <w:rFonts w:eastAsia="Malgun Gothic"/>
          <w:sz w:val="16"/>
          <w:szCs w:val="16"/>
          <w:lang w:eastAsia="ko-KR"/>
        </w:rPr>
      </w:pPr>
      <w:r>
        <w:rPr>
          <w:rFonts w:eastAsia="SimSun"/>
          <w:i/>
          <w:color w:val="C00000"/>
          <w:lang w:eastAsia="zh-CN"/>
        </w:rPr>
        <w:t>Editor’s Note: FFS whether MBMS, XR should be supported or not.</w:t>
      </w:r>
    </w:p>
    <w:p w14:paraId="2302623F" w14:textId="515AB075" w:rsidR="000A43C6" w:rsidRDefault="008F2467" w:rsidP="00CD4C7B">
      <w:pPr>
        <w:pStyle w:val="00BodyText"/>
        <w:spacing w:after="0"/>
        <w:rPr>
          <w:rFonts w:ascii="Times New Roman" w:hAnsi="Times New Roman"/>
          <w:sz w:val="20"/>
          <w:lang w:val="en-GB"/>
        </w:rPr>
      </w:pPr>
      <w:r>
        <w:rPr>
          <w:rFonts w:ascii="Times New Roman" w:hAnsi="Times New Roman"/>
          <w:sz w:val="20"/>
          <w:lang w:val="en-GB"/>
        </w:rPr>
        <w:t>In order to avoid overloading the Rel-17 work item, service types other than MTSI and DASH may be handled in Rel-18.</w:t>
      </w:r>
    </w:p>
    <w:p w14:paraId="16048385" w14:textId="11D09010" w:rsidR="008F2467" w:rsidRDefault="008F2467" w:rsidP="00CD4C7B">
      <w:pPr>
        <w:pStyle w:val="00BodyText"/>
        <w:spacing w:after="0"/>
        <w:rPr>
          <w:rFonts w:ascii="Times New Roman" w:hAnsi="Times New Roman"/>
          <w:sz w:val="20"/>
          <w:lang w:val="en-GB"/>
        </w:rPr>
      </w:pPr>
    </w:p>
    <w:p w14:paraId="093361CD" w14:textId="101A0E64" w:rsidR="008F2467" w:rsidRPr="008F2467" w:rsidRDefault="008F2467" w:rsidP="00CD4C7B">
      <w:pPr>
        <w:pStyle w:val="00BodyText"/>
        <w:spacing w:after="0"/>
        <w:rPr>
          <w:rFonts w:ascii="Times New Roman" w:hAnsi="Times New Roman"/>
          <w:b/>
          <w:bCs/>
          <w:sz w:val="20"/>
          <w:lang w:val="en-GB"/>
        </w:rPr>
      </w:pPr>
      <w:r w:rsidRPr="008F2467">
        <w:rPr>
          <w:rFonts w:ascii="Times New Roman" w:hAnsi="Times New Roman"/>
          <w:b/>
          <w:bCs/>
          <w:sz w:val="20"/>
          <w:lang w:val="en-GB"/>
        </w:rPr>
        <w:t>Proposal 4: Service types other than MTSI and DASH may be handled in Rel-18 (editor's note to be removed).</w:t>
      </w:r>
    </w:p>
    <w:p w14:paraId="7F7CD803" w14:textId="7DCE1586" w:rsidR="00BF4CCC" w:rsidRDefault="00BF4CC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30F79372" w14:textId="77777777" w:rsidR="006F7892" w:rsidRDefault="006F7892" w:rsidP="006F7892">
      <w:pPr>
        <w:rPr>
          <w:b/>
          <w:bCs/>
        </w:rPr>
      </w:pPr>
      <w:r w:rsidRPr="0071636F">
        <w:rPr>
          <w:b/>
          <w:bCs/>
        </w:rPr>
        <w:t xml:space="preserve">Proposal 1: </w:t>
      </w:r>
      <w:r>
        <w:rPr>
          <w:b/>
          <w:bCs/>
        </w:rPr>
        <w:t>Solve editor's notes by i</w:t>
      </w:r>
      <w:r w:rsidRPr="0071636F">
        <w:rPr>
          <w:b/>
          <w:bCs/>
        </w:rPr>
        <w:t>ntroduc</w:t>
      </w:r>
      <w:r>
        <w:rPr>
          <w:b/>
          <w:bCs/>
        </w:rPr>
        <w:t>ing</w:t>
      </w:r>
      <w:r w:rsidRPr="0071636F">
        <w:rPr>
          <w:b/>
          <w:bCs/>
        </w:rPr>
        <w:t xml:space="preserve"> specific signalling procedures and IEs for QMC, independent of the trace framework.</w:t>
      </w:r>
    </w:p>
    <w:p w14:paraId="167FBF4C" w14:textId="77777777" w:rsidR="006F7892" w:rsidRDefault="006F7892" w:rsidP="006F7892">
      <w:pPr>
        <w:rPr>
          <w:b/>
          <w:bCs/>
        </w:rPr>
      </w:pPr>
      <w:r w:rsidRPr="008A0543">
        <w:rPr>
          <w:b/>
          <w:bCs/>
        </w:rPr>
        <w:t>Proposal 2: Keep the editor's note in clause 9.3.1.xx1, awaiting further feedback from RAN2 on the support of multiple QMC configurations per UE / service type.</w:t>
      </w:r>
    </w:p>
    <w:p w14:paraId="3A4381B6" w14:textId="77777777" w:rsidR="006F7892" w:rsidRPr="008F2467" w:rsidRDefault="006F7892" w:rsidP="006F7892">
      <w:pPr>
        <w:overflowPunct w:val="0"/>
        <w:autoSpaceDE w:val="0"/>
        <w:autoSpaceDN w:val="0"/>
        <w:adjustRightInd w:val="0"/>
        <w:textAlignment w:val="baseline"/>
        <w:rPr>
          <w:b/>
          <w:bCs/>
        </w:rPr>
      </w:pPr>
      <w:r w:rsidRPr="008F2467">
        <w:rPr>
          <w:b/>
          <w:bCs/>
        </w:rPr>
        <w:t>Proposal 3: Move the Measurement Collection Entity IP Address from clause 9.3.1.xx2 to 9.3.1.xx3, tabular structure seems otherwise OK (editor's notes may be removed).</w:t>
      </w:r>
    </w:p>
    <w:p w14:paraId="5A6C61DF" w14:textId="77777777" w:rsidR="006F7892" w:rsidRPr="008F2467" w:rsidRDefault="006F7892" w:rsidP="006F7892">
      <w:pPr>
        <w:pStyle w:val="00BodyText"/>
        <w:spacing w:after="0"/>
        <w:rPr>
          <w:rFonts w:ascii="Times New Roman" w:hAnsi="Times New Roman"/>
          <w:b/>
          <w:bCs/>
          <w:sz w:val="20"/>
          <w:lang w:val="en-GB"/>
        </w:rPr>
      </w:pPr>
      <w:r w:rsidRPr="008F2467">
        <w:rPr>
          <w:rFonts w:ascii="Times New Roman" w:hAnsi="Times New Roman"/>
          <w:b/>
          <w:bCs/>
          <w:sz w:val="20"/>
          <w:lang w:val="en-GB"/>
        </w:rPr>
        <w:t>Proposal 4: Service types other than MTSI and DASH may be handled in Rel-18 (editor's note to be removed).</w:t>
      </w:r>
    </w:p>
    <w:p w14:paraId="1D61E5AF" w14:textId="77777777" w:rsidR="0039756C" w:rsidRDefault="0039756C" w:rsidP="002B35E4">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447AEB9E" w14:textId="66355C85" w:rsidR="0071636F" w:rsidRDefault="0071636F" w:rsidP="0071636F">
      <w:pPr>
        <w:overflowPunct w:val="0"/>
        <w:autoSpaceDE w:val="0"/>
        <w:autoSpaceDN w:val="0"/>
        <w:adjustRightInd w:val="0"/>
        <w:ind w:left="567" w:hanging="567"/>
        <w:textAlignment w:val="baseline"/>
      </w:pPr>
      <w:r>
        <w:t>[</w:t>
      </w:r>
      <w:r w:rsidR="008F2467">
        <w:t>1</w:t>
      </w:r>
      <w:r>
        <w:t>]</w:t>
      </w:r>
      <w:r>
        <w:tab/>
        <w:t xml:space="preserve">R3-214720 - </w:t>
      </w:r>
      <w:r w:rsidRPr="0025114C">
        <w:t>S5-214186</w:t>
      </w:r>
      <w:r>
        <w:t xml:space="preserve">, </w:t>
      </w:r>
      <w:r w:rsidRPr="0025114C">
        <w:rPr>
          <w:i/>
          <w:iCs/>
        </w:rPr>
        <w:t xml:space="preserve">Reply LS on (de)activation and failure handling of NR QMC </w:t>
      </w:r>
      <w:r>
        <w:t>(to RAN3 cc SA2), SA5#138-e</w:t>
      </w:r>
    </w:p>
    <w:p w14:paraId="581ADA9D" w14:textId="42BB6B28" w:rsidR="0071636F" w:rsidRDefault="0071636F" w:rsidP="0071636F">
      <w:pPr>
        <w:overflowPunct w:val="0"/>
        <w:autoSpaceDE w:val="0"/>
        <w:autoSpaceDN w:val="0"/>
        <w:adjustRightInd w:val="0"/>
        <w:ind w:left="567" w:hanging="567"/>
        <w:textAlignment w:val="baseline"/>
      </w:pPr>
      <w:r>
        <w:t>[</w:t>
      </w:r>
      <w:r w:rsidR="008F2467">
        <w:t>2</w:t>
      </w:r>
      <w:r>
        <w:t>]</w:t>
      </w:r>
      <w:r>
        <w:tab/>
        <w:t xml:space="preserve">R3-214721 - </w:t>
      </w:r>
      <w:r w:rsidRPr="0025114C">
        <w:t>S5-214</w:t>
      </w:r>
      <w:r>
        <w:t xml:space="preserve">520, </w:t>
      </w:r>
      <w:r w:rsidRPr="00EA2426">
        <w:rPr>
          <w:i/>
          <w:iCs/>
        </w:rPr>
        <w:t xml:space="preserve">Reply LS on QoE configuration and reporting related issues </w:t>
      </w:r>
      <w:r>
        <w:t>(to RAN2 cc SA4, RAN3), SA5#138-e</w:t>
      </w:r>
    </w:p>
    <w:p w14:paraId="08829DAE" w14:textId="556447C4" w:rsidR="008F2467" w:rsidRDefault="008F2467" w:rsidP="008F2467">
      <w:pPr>
        <w:overflowPunct w:val="0"/>
        <w:autoSpaceDE w:val="0"/>
        <w:autoSpaceDN w:val="0"/>
        <w:adjustRightInd w:val="0"/>
        <w:ind w:left="567" w:hanging="567"/>
        <w:textAlignment w:val="baseline"/>
      </w:pPr>
      <w:r>
        <w:t>[3]</w:t>
      </w:r>
      <w:r>
        <w:tab/>
        <w:t>R3-214471</w:t>
      </w:r>
      <w:r w:rsidRPr="006E13D1">
        <w:t xml:space="preserve">, </w:t>
      </w:r>
      <w:r w:rsidRPr="00D43BA2">
        <w:rPr>
          <w:i/>
          <w:iCs/>
        </w:rPr>
        <w:t>Reply LS on QoE configuration and reporting related issues</w:t>
      </w:r>
      <w:r>
        <w:t xml:space="preserve"> (to </w:t>
      </w:r>
      <w:r w:rsidRPr="00D43BA2">
        <w:t>RAN2, SA4, SA5</w:t>
      </w:r>
      <w:r>
        <w:t>), RAN3#113-e</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9529F" w14:textId="77777777" w:rsidR="00A9289D" w:rsidRDefault="00A9289D">
      <w:r>
        <w:separator/>
      </w:r>
    </w:p>
  </w:endnote>
  <w:endnote w:type="continuationSeparator" w:id="0">
    <w:p w14:paraId="41A29069" w14:textId="77777777" w:rsidR="00A9289D" w:rsidRDefault="00A92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E7EC8" w14:textId="77777777" w:rsidR="00A9289D" w:rsidRDefault="00A9289D">
      <w:r>
        <w:separator/>
      </w:r>
    </w:p>
  </w:footnote>
  <w:footnote w:type="continuationSeparator" w:id="0">
    <w:p w14:paraId="74604EF6" w14:textId="77777777" w:rsidR="00A9289D" w:rsidRDefault="00A92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756D2F"/>
    <w:multiLevelType w:val="hybridMultilevel"/>
    <w:tmpl w:val="C7C0884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371D7A"/>
    <w:multiLevelType w:val="hybridMultilevel"/>
    <w:tmpl w:val="54F81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5227E6"/>
    <w:multiLevelType w:val="hybridMultilevel"/>
    <w:tmpl w:val="73864560"/>
    <w:lvl w:ilvl="0" w:tplc="040C0001">
      <w:start w:val="1"/>
      <w:numFmt w:val="bullet"/>
      <w:lvlText w:val=""/>
      <w:lvlJc w:val="left"/>
      <w:pPr>
        <w:ind w:left="720" w:hanging="360"/>
      </w:pPr>
      <w:rPr>
        <w:rFonts w:ascii="Symbol" w:hAnsi="Symbol" w:hint="default"/>
      </w:rPr>
    </w:lvl>
    <w:lvl w:ilvl="1" w:tplc="C010C6C4">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 w:numId="8">
    <w:abstractNumId w:val="6"/>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0D74"/>
    <w:rsid w:val="00080512"/>
    <w:rsid w:val="00083F0D"/>
    <w:rsid w:val="000A43C6"/>
    <w:rsid w:val="000B7BCF"/>
    <w:rsid w:val="000C3B5D"/>
    <w:rsid w:val="000C556D"/>
    <w:rsid w:val="000D376D"/>
    <w:rsid w:val="000D58AB"/>
    <w:rsid w:val="001075B7"/>
    <w:rsid w:val="00115B88"/>
    <w:rsid w:val="00125AE0"/>
    <w:rsid w:val="001370F2"/>
    <w:rsid w:val="001549DD"/>
    <w:rsid w:val="00194CD0"/>
    <w:rsid w:val="001B08B3"/>
    <w:rsid w:val="001C4281"/>
    <w:rsid w:val="001D0D3F"/>
    <w:rsid w:val="001F168B"/>
    <w:rsid w:val="001F70B7"/>
    <w:rsid w:val="00213BDF"/>
    <w:rsid w:val="00225F6D"/>
    <w:rsid w:val="0022606D"/>
    <w:rsid w:val="002305DD"/>
    <w:rsid w:val="00243BC7"/>
    <w:rsid w:val="002623FC"/>
    <w:rsid w:val="00264901"/>
    <w:rsid w:val="002747EC"/>
    <w:rsid w:val="002855BF"/>
    <w:rsid w:val="002953B2"/>
    <w:rsid w:val="002B35E4"/>
    <w:rsid w:val="002D5631"/>
    <w:rsid w:val="002E1692"/>
    <w:rsid w:val="002E63F6"/>
    <w:rsid w:val="002F0D22"/>
    <w:rsid w:val="002F6D71"/>
    <w:rsid w:val="003172DC"/>
    <w:rsid w:val="00326069"/>
    <w:rsid w:val="003454FC"/>
    <w:rsid w:val="0035462D"/>
    <w:rsid w:val="00363177"/>
    <w:rsid w:val="003702F7"/>
    <w:rsid w:val="0039756C"/>
    <w:rsid w:val="003A7A31"/>
    <w:rsid w:val="003B3FB3"/>
    <w:rsid w:val="003C4E37"/>
    <w:rsid w:val="003E1194"/>
    <w:rsid w:val="003E16BE"/>
    <w:rsid w:val="003E7223"/>
    <w:rsid w:val="003F1C3A"/>
    <w:rsid w:val="00401855"/>
    <w:rsid w:val="0041537B"/>
    <w:rsid w:val="004253AE"/>
    <w:rsid w:val="00464695"/>
    <w:rsid w:val="004D3578"/>
    <w:rsid w:val="004D380D"/>
    <w:rsid w:val="004D3BC1"/>
    <w:rsid w:val="004D3F58"/>
    <w:rsid w:val="004D5E47"/>
    <w:rsid w:val="004E213A"/>
    <w:rsid w:val="004E21FC"/>
    <w:rsid w:val="00503171"/>
    <w:rsid w:val="005079FD"/>
    <w:rsid w:val="005153FE"/>
    <w:rsid w:val="00516046"/>
    <w:rsid w:val="005240A4"/>
    <w:rsid w:val="00531C12"/>
    <w:rsid w:val="00534DA0"/>
    <w:rsid w:val="00540B31"/>
    <w:rsid w:val="00543E6C"/>
    <w:rsid w:val="00544635"/>
    <w:rsid w:val="005648AF"/>
    <w:rsid w:val="00565087"/>
    <w:rsid w:val="0056573F"/>
    <w:rsid w:val="00565BE9"/>
    <w:rsid w:val="00571CE2"/>
    <w:rsid w:val="00581F06"/>
    <w:rsid w:val="005945A5"/>
    <w:rsid w:val="005A4971"/>
    <w:rsid w:val="005B1232"/>
    <w:rsid w:val="005B2EEF"/>
    <w:rsid w:val="005D4274"/>
    <w:rsid w:val="005F497B"/>
    <w:rsid w:val="00605E3E"/>
    <w:rsid w:val="00606DA9"/>
    <w:rsid w:val="00611566"/>
    <w:rsid w:val="00643352"/>
    <w:rsid w:val="00656E1E"/>
    <w:rsid w:val="006604E4"/>
    <w:rsid w:val="006C54B5"/>
    <w:rsid w:val="006D1E24"/>
    <w:rsid w:val="006F7892"/>
    <w:rsid w:val="007031A3"/>
    <w:rsid w:val="0071566E"/>
    <w:rsid w:val="0071636F"/>
    <w:rsid w:val="00730F93"/>
    <w:rsid w:val="00734A5B"/>
    <w:rsid w:val="00740072"/>
    <w:rsid w:val="00741EC5"/>
    <w:rsid w:val="00743525"/>
    <w:rsid w:val="00744E76"/>
    <w:rsid w:val="007476DB"/>
    <w:rsid w:val="00757D40"/>
    <w:rsid w:val="00774846"/>
    <w:rsid w:val="00781F0F"/>
    <w:rsid w:val="0078727C"/>
    <w:rsid w:val="00797D4B"/>
    <w:rsid w:val="007C095F"/>
    <w:rsid w:val="007C3223"/>
    <w:rsid w:val="007D4206"/>
    <w:rsid w:val="007D5902"/>
    <w:rsid w:val="007F0352"/>
    <w:rsid w:val="00802106"/>
    <w:rsid w:val="008028A4"/>
    <w:rsid w:val="00806520"/>
    <w:rsid w:val="00830106"/>
    <w:rsid w:val="00840916"/>
    <w:rsid w:val="00853EDD"/>
    <w:rsid w:val="008604EE"/>
    <w:rsid w:val="0087401D"/>
    <w:rsid w:val="008768CA"/>
    <w:rsid w:val="00880559"/>
    <w:rsid w:val="008A0543"/>
    <w:rsid w:val="008B760D"/>
    <w:rsid w:val="008C490B"/>
    <w:rsid w:val="008F2467"/>
    <w:rsid w:val="0090271F"/>
    <w:rsid w:val="00903D8C"/>
    <w:rsid w:val="00942EC2"/>
    <w:rsid w:val="00954BCB"/>
    <w:rsid w:val="00961B32"/>
    <w:rsid w:val="00971683"/>
    <w:rsid w:val="00972FD7"/>
    <w:rsid w:val="00974BB0"/>
    <w:rsid w:val="009A6E4F"/>
    <w:rsid w:val="009C4D5C"/>
    <w:rsid w:val="009D0A28"/>
    <w:rsid w:val="009F3B54"/>
    <w:rsid w:val="009F7E6E"/>
    <w:rsid w:val="00A072CD"/>
    <w:rsid w:val="00A10F02"/>
    <w:rsid w:val="00A4366B"/>
    <w:rsid w:val="00A47418"/>
    <w:rsid w:val="00A53724"/>
    <w:rsid w:val="00A82346"/>
    <w:rsid w:val="00A8361A"/>
    <w:rsid w:val="00A9289D"/>
    <w:rsid w:val="00A930BD"/>
    <w:rsid w:val="00A9671C"/>
    <w:rsid w:val="00AB32A4"/>
    <w:rsid w:val="00AB66DC"/>
    <w:rsid w:val="00AC6D61"/>
    <w:rsid w:val="00AD4BCF"/>
    <w:rsid w:val="00AF14D8"/>
    <w:rsid w:val="00AF4A8E"/>
    <w:rsid w:val="00AF78D5"/>
    <w:rsid w:val="00B1063A"/>
    <w:rsid w:val="00B15449"/>
    <w:rsid w:val="00B33FF8"/>
    <w:rsid w:val="00B5476A"/>
    <w:rsid w:val="00B9781E"/>
    <w:rsid w:val="00BB5B73"/>
    <w:rsid w:val="00BB7BF4"/>
    <w:rsid w:val="00BF4CCC"/>
    <w:rsid w:val="00BF79F1"/>
    <w:rsid w:val="00C03035"/>
    <w:rsid w:val="00C25F01"/>
    <w:rsid w:val="00C275BC"/>
    <w:rsid w:val="00C33079"/>
    <w:rsid w:val="00C35255"/>
    <w:rsid w:val="00C365F1"/>
    <w:rsid w:val="00C43B31"/>
    <w:rsid w:val="00C50536"/>
    <w:rsid w:val="00C54543"/>
    <w:rsid w:val="00C55EB7"/>
    <w:rsid w:val="00C65409"/>
    <w:rsid w:val="00CA3D0C"/>
    <w:rsid w:val="00CB6651"/>
    <w:rsid w:val="00CB6887"/>
    <w:rsid w:val="00CC018F"/>
    <w:rsid w:val="00CD4C7B"/>
    <w:rsid w:val="00D22038"/>
    <w:rsid w:val="00D45717"/>
    <w:rsid w:val="00D50544"/>
    <w:rsid w:val="00D738D6"/>
    <w:rsid w:val="00D80795"/>
    <w:rsid w:val="00D87E00"/>
    <w:rsid w:val="00D908B4"/>
    <w:rsid w:val="00D9134D"/>
    <w:rsid w:val="00D97CD9"/>
    <w:rsid w:val="00DA7A03"/>
    <w:rsid w:val="00DB1818"/>
    <w:rsid w:val="00DC309B"/>
    <w:rsid w:val="00DC4DA2"/>
    <w:rsid w:val="00DE1406"/>
    <w:rsid w:val="00DF7EA6"/>
    <w:rsid w:val="00E07838"/>
    <w:rsid w:val="00E1521D"/>
    <w:rsid w:val="00E264A5"/>
    <w:rsid w:val="00E340BC"/>
    <w:rsid w:val="00E51F8B"/>
    <w:rsid w:val="00E61407"/>
    <w:rsid w:val="00E62835"/>
    <w:rsid w:val="00E677CB"/>
    <w:rsid w:val="00E76E2D"/>
    <w:rsid w:val="00E77645"/>
    <w:rsid w:val="00E852FF"/>
    <w:rsid w:val="00E90ABE"/>
    <w:rsid w:val="00EA22F8"/>
    <w:rsid w:val="00EC4A25"/>
    <w:rsid w:val="00ED1EFD"/>
    <w:rsid w:val="00EE0A1E"/>
    <w:rsid w:val="00F025A2"/>
    <w:rsid w:val="00F2026E"/>
    <w:rsid w:val="00F2210A"/>
    <w:rsid w:val="00F37743"/>
    <w:rsid w:val="00F54A3D"/>
    <w:rsid w:val="00F653B8"/>
    <w:rsid w:val="00F66A29"/>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9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581F06"/>
    <w:rPr>
      <w:rFonts w:ascii="Arial" w:hAnsi="Arial"/>
      <w:sz w:val="32"/>
      <w:lang w:val="en-GB" w:eastAsia="en-US"/>
    </w:rPr>
  </w:style>
  <w:style w:type="character" w:styleId="CommentReference">
    <w:name w:val="annotation reference"/>
    <w:rsid w:val="007F0352"/>
    <w:rPr>
      <w:sz w:val="16"/>
      <w:szCs w:val="16"/>
    </w:rPr>
  </w:style>
  <w:style w:type="paragraph" w:styleId="CommentText">
    <w:name w:val="annotation text"/>
    <w:basedOn w:val="Normal"/>
    <w:link w:val="CommentTextChar"/>
    <w:rsid w:val="007F0352"/>
  </w:style>
  <w:style w:type="character" w:customStyle="1" w:styleId="CommentTextChar">
    <w:name w:val="Comment Text Char"/>
    <w:link w:val="CommentText"/>
    <w:rsid w:val="007F0352"/>
    <w:rPr>
      <w:lang w:val="en-GB" w:eastAsia="en-US"/>
    </w:rPr>
  </w:style>
  <w:style w:type="paragraph" w:styleId="CommentSubject">
    <w:name w:val="annotation subject"/>
    <w:basedOn w:val="CommentText"/>
    <w:next w:val="CommentText"/>
    <w:link w:val="CommentSubjectChar"/>
    <w:rsid w:val="007F0352"/>
    <w:rPr>
      <w:b/>
      <w:bCs/>
    </w:rPr>
  </w:style>
  <w:style w:type="character" w:customStyle="1" w:styleId="CommentSubjectChar">
    <w:name w:val="Comment Subject Char"/>
    <w:link w:val="CommentSubject"/>
    <w:rsid w:val="007F0352"/>
    <w:rPr>
      <w:b/>
      <w:bCs/>
      <w:lang w:val="en-GB" w:eastAsia="en-US"/>
    </w:rPr>
  </w:style>
  <w:style w:type="paragraph" w:styleId="BalloonText">
    <w:name w:val="Balloon Text"/>
    <w:basedOn w:val="Normal"/>
    <w:link w:val="BalloonTextChar"/>
    <w:semiHidden/>
    <w:unhideWhenUsed/>
    <w:rsid w:val="007F0352"/>
    <w:pPr>
      <w:spacing w:after="0"/>
    </w:pPr>
    <w:rPr>
      <w:rFonts w:ascii="Segoe UI" w:hAnsi="Segoe UI" w:cs="Segoe UI"/>
      <w:sz w:val="18"/>
      <w:szCs w:val="18"/>
    </w:rPr>
  </w:style>
  <w:style w:type="character" w:customStyle="1" w:styleId="BalloonTextChar">
    <w:name w:val="Balloon Text Char"/>
    <w:link w:val="BalloonText"/>
    <w:semiHidden/>
    <w:rsid w:val="007F0352"/>
    <w:rPr>
      <w:rFonts w:ascii="Segoe UI" w:hAnsi="Segoe UI" w:cs="Segoe UI"/>
      <w:sz w:val="18"/>
      <w:szCs w:val="18"/>
      <w:lang w:val="en-GB" w:eastAsia="en-US"/>
    </w:rPr>
  </w:style>
  <w:style w:type="paragraph" w:customStyle="1" w:styleId="Agreement">
    <w:name w:val="Agreement"/>
    <w:basedOn w:val="Normal"/>
    <w:next w:val="Normal"/>
    <w:qFormat/>
    <w:rsid w:val="007F0352"/>
    <w:pPr>
      <w:numPr>
        <w:numId w:val="8"/>
      </w:numPr>
      <w:overflowPunct w:val="0"/>
      <w:autoSpaceDE w:val="0"/>
      <w:autoSpaceDN w:val="0"/>
      <w:adjustRightInd w:val="0"/>
      <w:spacing w:before="60" w:after="0"/>
      <w:textAlignment w:val="baseline"/>
    </w:pPr>
    <w:rPr>
      <w:rFonts w:ascii="Arial" w:hAnsi="Arial"/>
      <w:b/>
      <w:lang w:eastAsia="ja-JP"/>
    </w:rPr>
  </w:style>
  <w:style w:type="paragraph" w:styleId="Revision">
    <w:name w:val="Revision"/>
    <w:hidden/>
    <w:uiPriority w:val="99"/>
    <w:semiHidden/>
    <w:rsid w:val="005F49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50271">
      <w:bodyDiv w:val="1"/>
      <w:marLeft w:val="0"/>
      <w:marRight w:val="0"/>
      <w:marTop w:val="0"/>
      <w:marBottom w:val="0"/>
      <w:divBdr>
        <w:top w:val="none" w:sz="0" w:space="0" w:color="auto"/>
        <w:left w:val="none" w:sz="0" w:space="0" w:color="auto"/>
        <w:bottom w:val="none" w:sz="0" w:space="0" w:color="auto"/>
        <w:right w:val="none" w:sz="0" w:space="0" w:color="auto"/>
      </w:divBdr>
    </w:div>
    <w:div w:id="527764577">
      <w:bodyDiv w:val="1"/>
      <w:marLeft w:val="0"/>
      <w:marRight w:val="0"/>
      <w:marTop w:val="0"/>
      <w:marBottom w:val="0"/>
      <w:divBdr>
        <w:top w:val="none" w:sz="0" w:space="0" w:color="auto"/>
        <w:left w:val="none" w:sz="0" w:space="0" w:color="auto"/>
        <w:bottom w:val="none" w:sz="0" w:space="0" w:color="auto"/>
        <w:right w:val="none" w:sz="0" w:space="0" w:color="auto"/>
      </w:divBdr>
    </w:div>
    <w:div w:id="539053014">
      <w:bodyDiv w:val="1"/>
      <w:marLeft w:val="0"/>
      <w:marRight w:val="0"/>
      <w:marTop w:val="0"/>
      <w:marBottom w:val="0"/>
      <w:divBdr>
        <w:top w:val="none" w:sz="0" w:space="0" w:color="auto"/>
        <w:left w:val="none" w:sz="0" w:space="0" w:color="auto"/>
        <w:bottom w:val="none" w:sz="0" w:space="0" w:color="auto"/>
        <w:right w:val="none" w:sz="0" w:space="0" w:color="auto"/>
      </w:divBdr>
    </w:div>
    <w:div w:id="845170974">
      <w:bodyDiv w:val="1"/>
      <w:marLeft w:val="0"/>
      <w:marRight w:val="0"/>
      <w:marTop w:val="0"/>
      <w:marBottom w:val="0"/>
      <w:divBdr>
        <w:top w:val="none" w:sz="0" w:space="0" w:color="auto"/>
        <w:left w:val="none" w:sz="0" w:space="0" w:color="auto"/>
        <w:bottom w:val="none" w:sz="0" w:space="0" w:color="auto"/>
        <w:right w:val="none" w:sz="0" w:space="0" w:color="auto"/>
      </w:divBdr>
    </w:div>
    <w:div w:id="1311716184">
      <w:bodyDiv w:val="1"/>
      <w:marLeft w:val="0"/>
      <w:marRight w:val="0"/>
      <w:marTop w:val="0"/>
      <w:marBottom w:val="0"/>
      <w:divBdr>
        <w:top w:val="none" w:sz="0" w:space="0" w:color="auto"/>
        <w:left w:val="none" w:sz="0" w:space="0" w:color="auto"/>
        <w:bottom w:val="none" w:sz="0" w:space="0" w:color="auto"/>
        <w:right w:val="none" w:sz="0" w:space="0" w:color="auto"/>
      </w:divBdr>
      <w:divsChild>
        <w:div w:id="1014109538">
          <w:marLeft w:val="720"/>
          <w:marRight w:val="0"/>
          <w:marTop w:val="0"/>
          <w:marBottom w:val="120"/>
          <w:divBdr>
            <w:top w:val="none" w:sz="0" w:space="0" w:color="auto"/>
            <w:left w:val="none" w:sz="0" w:space="0" w:color="auto"/>
            <w:bottom w:val="none" w:sz="0" w:space="0" w:color="auto"/>
            <w:right w:val="none" w:sz="0" w:space="0" w:color="auto"/>
          </w:divBdr>
        </w:div>
      </w:divsChild>
    </w:div>
    <w:div w:id="1383797291">
      <w:bodyDiv w:val="1"/>
      <w:marLeft w:val="0"/>
      <w:marRight w:val="0"/>
      <w:marTop w:val="0"/>
      <w:marBottom w:val="0"/>
      <w:divBdr>
        <w:top w:val="none" w:sz="0" w:space="0" w:color="auto"/>
        <w:left w:val="none" w:sz="0" w:space="0" w:color="auto"/>
        <w:bottom w:val="none" w:sz="0" w:space="0" w:color="auto"/>
        <w:right w:val="none" w:sz="0" w:space="0" w:color="auto"/>
      </w:divBdr>
    </w:div>
    <w:div w:id="1543129590">
      <w:bodyDiv w:val="1"/>
      <w:marLeft w:val="0"/>
      <w:marRight w:val="0"/>
      <w:marTop w:val="0"/>
      <w:marBottom w:val="0"/>
      <w:divBdr>
        <w:top w:val="none" w:sz="0" w:space="0" w:color="auto"/>
        <w:left w:val="none" w:sz="0" w:space="0" w:color="auto"/>
        <w:bottom w:val="none" w:sz="0" w:space="0" w:color="auto"/>
        <w:right w:val="none" w:sz="0" w:space="0" w:color="auto"/>
      </w:divBdr>
    </w:div>
    <w:div w:id="1611231613">
      <w:bodyDiv w:val="1"/>
      <w:marLeft w:val="0"/>
      <w:marRight w:val="0"/>
      <w:marTop w:val="0"/>
      <w:marBottom w:val="0"/>
      <w:divBdr>
        <w:top w:val="none" w:sz="0" w:space="0" w:color="auto"/>
        <w:left w:val="none" w:sz="0" w:space="0" w:color="auto"/>
        <w:bottom w:val="none" w:sz="0" w:space="0" w:color="auto"/>
        <w:right w:val="none" w:sz="0" w:space="0" w:color="auto"/>
      </w:divBdr>
    </w:div>
    <w:div w:id="1681738737">
      <w:bodyDiv w:val="1"/>
      <w:marLeft w:val="0"/>
      <w:marRight w:val="0"/>
      <w:marTop w:val="0"/>
      <w:marBottom w:val="0"/>
      <w:divBdr>
        <w:top w:val="none" w:sz="0" w:space="0" w:color="auto"/>
        <w:left w:val="none" w:sz="0" w:space="0" w:color="auto"/>
        <w:bottom w:val="none" w:sz="0" w:space="0" w:color="auto"/>
        <w:right w:val="none" w:sz="0" w:space="0" w:color="auto"/>
      </w:divBdr>
      <w:divsChild>
        <w:div w:id="2140607713">
          <w:marLeft w:val="720"/>
          <w:marRight w:val="0"/>
          <w:marTop w:val="0"/>
          <w:marBottom w:val="120"/>
          <w:divBdr>
            <w:top w:val="none" w:sz="0" w:space="0" w:color="auto"/>
            <w:left w:val="none" w:sz="0" w:space="0" w:color="auto"/>
            <w:bottom w:val="none" w:sz="0" w:space="0" w:color="auto"/>
            <w:right w:val="none" w:sz="0" w:space="0" w:color="auto"/>
          </w:divBdr>
        </w:div>
        <w:div w:id="498620668">
          <w:marLeft w:val="720"/>
          <w:marRight w:val="0"/>
          <w:marTop w:val="0"/>
          <w:marBottom w:val="120"/>
          <w:divBdr>
            <w:top w:val="none" w:sz="0" w:space="0" w:color="auto"/>
            <w:left w:val="none" w:sz="0" w:space="0" w:color="auto"/>
            <w:bottom w:val="none" w:sz="0" w:space="0" w:color="auto"/>
            <w:right w:val="none" w:sz="0" w:space="0" w:color="auto"/>
          </w:divBdr>
        </w:div>
        <w:div w:id="2072849180">
          <w:marLeft w:val="720"/>
          <w:marRight w:val="0"/>
          <w:marTop w:val="0"/>
          <w:marBottom w:val="120"/>
          <w:divBdr>
            <w:top w:val="none" w:sz="0" w:space="0" w:color="auto"/>
            <w:left w:val="none" w:sz="0" w:space="0" w:color="auto"/>
            <w:bottom w:val="none" w:sz="0" w:space="0" w:color="auto"/>
            <w:right w:val="none" w:sz="0" w:space="0" w:color="auto"/>
          </w:divBdr>
        </w:div>
        <w:div w:id="791939980">
          <w:marLeft w:val="720"/>
          <w:marRight w:val="0"/>
          <w:marTop w:val="0"/>
          <w:marBottom w:val="120"/>
          <w:divBdr>
            <w:top w:val="none" w:sz="0" w:space="0" w:color="auto"/>
            <w:left w:val="none" w:sz="0" w:space="0" w:color="auto"/>
            <w:bottom w:val="none" w:sz="0" w:space="0" w:color="auto"/>
            <w:right w:val="none" w:sz="0" w:space="0" w:color="auto"/>
          </w:divBdr>
        </w:div>
        <w:div w:id="1004017228">
          <w:marLeft w:val="994"/>
          <w:marRight w:val="0"/>
          <w:marTop w:val="0"/>
          <w:marBottom w:val="120"/>
          <w:divBdr>
            <w:top w:val="none" w:sz="0" w:space="0" w:color="auto"/>
            <w:left w:val="none" w:sz="0" w:space="0" w:color="auto"/>
            <w:bottom w:val="none" w:sz="0" w:space="0" w:color="auto"/>
            <w:right w:val="none" w:sz="0" w:space="0" w:color="auto"/>
          </w:divBdr>
        </w:div>
        <w:div w:id="2116973236">
          <w:marLeft w:val="720"/>
          <w:marRight w:val="0"/>
          <w:marTop w:val="0"/>
          <w:marBottom w:val="120"/>
          <w:divBdr>
            <w:top w:val="none" w:sz="0" w:space="0" w:color="auto"/>
            <w:left w:val="none" w:sz="0" w:space="0" w:color="auto"/>
            <w:bottom w:val="none" w:sz="0" w:space="0" w:color="auto"/>
            <w:right w:val="none" w:sz="0" w:space="0" w:color="auto"/>
          </w:divBdr>
        </w:div>
        <w:div w:id="1256328252">
          <w:marLeft w:val="720"/>
          <w:marRight w:val="0"/>
          <w:marTop w:val="0"/>
          <w:marBottom w:val="120"/>
          <w:divBdr>
            <w:top w:val="none" w:sz="0" w:space="0" w:color="auto"/>
            <w:left w:val="none" w:sz="0" w:space="0" w:color="auto"/>
            <w:bottom w:val="none" w:sz="0" w:space="0" w:color="auto"/>
            <w:right w:val="none" w:sz="0" w:space="0" w:color="auto"/>
          </w:divBdr>
        </w:div>
      </w:divsChild>
    </w:div>
    <w:div w:id="18461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5AIRPNAIUNRU-490051479-3337</_dlc_DocId>
    <_dlc_DocIdUrl xmlns="71c5aaf6-e6ce-465b-b873-5148d2a4c105">
      <Url>https://nokia.sharepoint.com/sites/c5g/projects/FAAS/_layouts/15/DocIdRedir.aspx?ID=5AIRPNAIUNRU-490051479-3337</Url>
      <Description>5AIRPNAIUNRU-490051479-3337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B86B44B-84DC-47D5-9EF5-4DFF76995B19}">
  <ds:schemaRefs>
    <ds:schemaRef ds:uri="http://schemas.microsoft.com/sharepoint/events"/>
  </ds:schemaRefs>
</ds:datastoreItem>
</file>

<file path=customXml/itemProps2.xml><?xml version="1.0" encoding="utf-8"?>
<ds:datastoreItem xmlns:ds="http://schemas.openxmlformats.org/officeDocument/2006/customXml" ds:itemID="{2E025182-CAAD-4758-9F93-1F535427F8D9}">
  <ds:schemaRefs>
    <ds:schemaRef ds:uri="http://schemas.microsoft.com/sharepoint/v3/contenttype/forms"/>
  </ds:schemaRefs>
</ds:datastoreItem>
</file>

<file path=customXml/itemProps3.xml><?xml version="1.0" encoding="utf-8"?>
<ds:datastoreItem xmlns:ds="http://schemas.openxmlformats.org/officeDocument/2006/customXml" ds:itemID="{8C958EFF-C969-4C43-857B-7D66162AF568}">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5F8F9379-D884-42F1-AC33-F1DC3646C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5239A3-95AA-4CBB-AA09-A74AF7CF45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1491</TotalTime>
  <Pages>2</Pages>
  <Words>839</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cp:revision>
  <dcterms:created xsi:type="dcterms:W3CDTF">2019-06-29T13:33:00Z</dcterms:created>
  <dcterms:modified xsi:type="dcterms:W3CDTF">2021-10-21T13:28:00Z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fce25c0c-3a14-4f3c-9866-84f58ccf0048</vt:lpwstr>
  </property>
</Properties>
</file>